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bookmarkStart w:id="0" w:name="__DdeLink__2301_199151025"/>
      <w:r>
        <w:rPr>
          <w:sz w:val="30"/>
          <w:szCs w:val="30"/>
        </w:rPr>
        <w:t>ТК РФ, Статья 212</w:t>
      </w:r>
      <w:bookmarkEnd w:id="0"/>
      <w:r>
        <w:rPr>
          <w:sz w:val="30"/>
          <w:szCs w:val="30"/>
        </w:rPr>
        <w:t>. Обязанности работодателя по обеспечению безопасных условий и охраны труда</w:t>
      </w:r>
    </w:p>
    <w:p>
      <w:pPr>
        <w:pStyle w:val="Style15"/>
        <w:jc w:val="center"/>
        <w:rPr>
          <w:sz w:val="30"/>
          <w:szCs w:val="30"/>
        </w:rPr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bookmarkStart w:id="1" w:name="bkimg_f"/>
      <w:bookmarkEnd w:id="1"/>
      <w:r>
        <w:rPr>
          <w:highlight w:val="yellow"/>
        </w:rPr>
        <w:t xml:space="preserve">Обязанности по обеспечению безопасных условий и охраны труда возлагаются на работодателя. </w:t>
      </w:r>
    </w:p>
    <w:p>
      <w:pPr>
        <w:pStyle w:val="Style15"/>
        <w:ind w:left="0" w:right="0" w:firstLine="547"/>
        <w:rPr>
          <w:highlight w:val="yellow"/>
        </w:rPr>
      </w:pPr>
      <w:bookmarkStart w:id="2" w:name="bkimg_f1"/>
      <w:bookmarkEnd w:id="2"/>
      <w:r>
        <w:rPr>
          <w:highlight w:val="yellow"/>
        </w:rPr>
        <w:t xml:space="preserve">Работодатель обязан обеспечить: </w:t>
      </w:r>
    </w:p>
    <w:p>
      <w:pPr>
        <w:pStyle w:val="Style15"/>
        <w:numPr>
          <w:ilvl w:val="0"/>
          <w:numId w:val="1"/>
        </w:numPr>
        <w:rPr/>
      </w:pPr>
      <w:bookmarkStart w:id="3" w:name="bkimg_f2"/>
      <w:bookmarkEnd w:id="3"/>
      <w:r>
        <w:rPr/>
        <w:t xml:space="preserve"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 </w:t>
      </w:r>
    </w:p>
    <w:p>
      <w:pPr>
        <w:pStyle w:val="Style15"/>
        <w:numPr>
          <w:ilvl w:val="0"/>
          <w:numId w:val="1"/>
        </w:numPr>
        <w:rPr/>
      </w:pPr>
      <w:bookmarkStart w:id="4" w:name="bkimg_f3"/>
      <w:bookmarkEnd w:id="4"/>
      <w:r>
        <w:rPr/>
        <w:t xml:space="preserve">создание и функционирование системы управления охраной труда; </w:t>
      </w:r>
    </w:p>
    <w:p>
      <w:pPr>
        <w:pStyle w:val="Style15"/>
        <w:numPr>
          <w:ilvl w:val="0"/>
          <w:numId w:val="1"/>
        </w:numPr>
        <w:rPr/>
      </w:pPr>
      <w:bookmarkStart w:id="5" w:name="bkimg_f4"/>
      <w:bookmarkEnd w:id="5"/>
      <w:r>
        <w:rPr/>
        <w:t xml:space="preserve">применение прошедших обязательную сертификацию или декларирование соответствия в установленном </w:t>
      </w:r>
      <w:bookmarkStart w:id="6" w:name="multiref"/>
      <w:bookmarkEnd w:id="6"/>
      <w:r>
        <w:rPr>
          <w:rStyle w:val="Q"/>
        </w:rPr>
        <w:t>законодательством</w:t>
      </w:r>
      <w:r>
        <w:rPr/>
        <w:t xml:space="preserve"> Российской Федерации о техническом регулировании порядке средств индивидуальной и коллективной защиты работников; </w:t>
      </w:r>
    </w:p>
    <w:p>
      <w:pPr>
        <w:pStyle w:val="Style15"/>
        <w:numPr>
          <w:ilvl w:val="0"/>
          <w:numId w:val="1"/>
        </w:numPr>
        <w:rPr/>
      </w:pPr>
      <w:bookmarkStart w:id="7" w:name="bkimg_f5"/>
      <w:bookmarkEnd w:id="7"/>
      <w:r>
        <w:rPr/>
        <w:t xml:space="preserve">соответствующие требованиям охраны труда условия труда на каждом рабочем месте; </w:t>
      </w:r>
    </w:p>
    <w:p>
      <w:pPr>
        <w:pStyle w:val="Style15"/>
        <w:numPr>
          <w:ilvl w:val="0"/>
          <w:numId w:val="1"/>
        </w:numPr>
        <w:rPr/>
      </w:pPr>
      <w:bookmarkStart w:id="8" w:name="bkimg_f6"/>
      <w:bookmarkEnd w:id="8"/>
      <w:r>
        <w:rPr/>
        <w:t xml:space="preserve">режим труда и отдыха работников в соответствии с трудовым законодательством и иными нормативными правовыми актами, содержащими нормы трудового права; </w:t>
      </w:r>
    </w:p>
    <w:p>
      <w:pPr>
        <w:pStyle w:val="Style15"/>
        <w:numPr>
          <w:ilvl w:val="0"/>
          <w:numId w:val="1"/>
        </w:numPr>
        <w:rPr/>
      </w:pPr>
      <w:r>
        <w:rPr/>
        <w:t xml:space="preserve"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</w:t>
      </w:r>
      <w:bookmarkStart w:id="9" w:name="multiref1"/>
      <w:bookmarkEnd w:id="9"/>
      <w:r>
        <w:rPr>
          <w:rStyle w:val="Q"/>
        </w:rPr>
        <w:t>нормами</w:t>
      </w:r>
      <w:r>
        <w:rPr/>
        <w:t xml:space="preserve">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 </w:t>
      </w:r>
    </w:p>
    <w:p>
      <w:pPr>
        <w:pStyle w:val="Style15"/>
        <w:numPr>
          <w:ilvl w:val="0"/>
          <w:numId w:val="1"/>
        </w:numPr>
        <w:rPr/>
      </w:pPr>
      <w:bookmarkStart w:id="10" w:name="bkimg_f8"/>
      <w:bookmarkEnd w:id="10"/>
      <w:r>
        <w:rPr>
          <w:highlight w:val="yellow"/>
        </w:rPr>
        <w:t xml:space="preserve">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 </w:t>
      </w:r>
    </w:p>
    <w:p>
      <w:pPr>
        <w:pStyle w:val="Style15"/>
        <w:numPr>
          <w:ilvl w:val="0"/>
          <w:numId w:val="1"/>
        </w:numPr>
        <w:rPr/>
      </w:pPr>
      <w:bookmarkStart w:id="11" w:name="bkimg_f9"/>
      <w:bookmarkEnd w:id="11"/>
      <w:r>
        <w:rPr>
          <w:highlight w:val="yellow"/>
        </w:rPr>
        <w:t xml:space="preserve">недопущение к работе лиц, не прошедших в установленном </w:t>
      </w:r>
      <w:r>
        <w:rPr>
          <w:highlight w:val="yellow"/>
        </w:rPr>
        <w:t>порядке</w:t>
      </w:r>
      <w:r>
        <w:rPr>
          <w:highlight w:val="yellow"/>
        </w:rPr>
        <w:t xml:space="preserve"> обучение и инструктаж по охране труда, стажировку и проверку знаний требований охраны труда;</w:t>
      </w:r>
      <w:r>
        <w:rPr/>
        <w:t xml:space="preserve"> </w:t>
      </w:r>
    </w:p>
    <w:p>
      <w:pPr>
        <w:pStyle w:val="Style15"/>
        <w:numPr>
          <w:ilvl w:val="0"/>
          <w:numId w:val="1"/>
        </w:numPr>
        <w:rPr/>
      </w:pPr>
      <w:bookmarkStart w:id="12" w:name="bkimg_f10"/>
      <w:bookmarkEnd w:id="12"/>
      <w:r>
        <w:rPr/>
        <w:t xml:space="preserve"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 </w:t>
      </w:r>
    </w:p>
    <w:p>
      <w:pPr>
        <w:pStyle w:val="Style15"/>
        <w:numPr>
          <w:ilvl w:val="0"/>
          <w:numId w:val="1"/>
        </w:numPr>
        <w:rPr/>
      </w:pPr>
      <w:bookmarkStart w:id="13" w:name="bkimg_f11"/>
      <w:bookmarkEnd w:id="13"/>
      <w:r>
        <w:rPr/>
        <w:t xml:space="preserve">проведение специальной оценки условий труда в соответствии с </w:t>
      </w:r>
      <w:r>
        <w:rPr/>
        <w:t>законодательством</w:t>
      </w:r>
      <w:r>
        <w:rPr/>
        <w:t xml:space="preserve">  о специальной оценке условий труда; </w:t>
      </w:r>
    </w:p>
    <w:p>
      <w:pPr>
        <w:pStyle w:val="Style15"/>
        <w:numPr>
          <w:ilvl w:val="0"/>
          <w:numId w:val="1"/>
        </w:numPr>
        <w:rPr/>
      </w:pPr>
      <w:bookmarkStart w:id="14" w:name="bkimg_f12"/>
      <w:bookmarkEnd w:id="14"/>
      <w:r>
        <w:rPr/>
        <w:t xml:space="preserve">в случаях, предусмотренных трудовым </w:t>
      </w:r>
      <w:r>
        <w:rPr/>
        <w:t>законодательством</w:t>
      </w:r>
      <w:r>
        <w:rPr/>
        <w:t xml:space="preserve">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</w:t>
      </w:r>
      <w:bookmarkStart w:id="15" w:name="multiref2"/>
      <w:bookmarkEnd w:id="15"/>
      <w:r>
        <w:rPr>
          <w:rStyle w:val="Q"/>
        </w:rPr>
        <w:t>среднего заработка</w:t>
      </w:r>
      <w:r>
        <w:rPr/>
        <w:t xml:space="preserve"> на время прохождения указанных медицинских осмотров, обязательных психиатрических освидетельствований; </w:t>
      </w:r>
    </w:p>
    <w:p>
      <w:pPr>
        <w:pStyle w:val="Style15"/>
        <w:numPr>
          <w:ilvl w:val="0"/>
          <w:numId w:val="1"/>
        </w:numPr>
        <w:rPr/>
      </w:pPr>
      <w:bookmarkStart w:id="16" w:name="bkimg_f13"/>
      <w:bookmarkEnd w:id="16"/>
      <w:r>
        <w:rPr/>
        <w:t xml:space="preserve"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 </w:t>
      </w:r>
    </w:p>
    <w:p>
      <w:pPr>
        <w:pStyle w:val="Style15"/>
        <w:numPr>
          <w:ilvl w:val="0"/>
          <w:numId w:val="1"/>
        </w:numPr>
        <w:rPr/>
      </w:pPr>
      <w:bookmarkStart w:id="17" w:name="bkimg_f14"/>
      <w:bookmarkEnd w:id="17"/>
      <w:r>
        <w:rPr>
          <w:highlight w:val="yellow"/>
        </w:rPr>
        <w:t xml:space="preserve"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 </w:t>
      </w:r>
    </w:p>
    <w:p>
      <w:pPr>
        <w:pStyle w:val="Style15"/>
        <w:numPr>
          <w:ilvl w:val="0"/>
          <w:numId w:val="1"/>
        </w:numPr>
        <w:rPr/>
      </w:pPr>
      <w:bookmarkStart w:id="18" w:name="bkimg_f15"/>
      <w:bookmarkEnd w:id="18"/>
      <w:r>
        <w:rPr/>
        <w:t xml:space="preserve"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 </w:t>
      </w:r>
    </w:p>
    <w:p>
      <w:pPr>
        <w:pStyle w:val="Style15"/>
        <w:numPr>
          <w:ilvl w:val="0"/>
          <w:numId w:val="1"/>
        </w:numPr>
        <w:rPr/>
      </w:pPr>
      <w:bookmarkStart w:id="19" w:name="bkimg_f16"/>
      <w:bookmarkEnd w:id="19"/>
      <w:r>
        <w:rPr>
          <w:highlight w:val="yellow"/>
        </w:rPr>
        <w:t xml:space="preserve"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 </w:t>
      </w:r>
    </w:p>
    <w:p>
      <w:pPr>
        <w:pStyle w:val="Style15"/>
        <w:numPr>
          <w:ilvl w:val="0"/>
          <w:numId w:val="1"/>
        </w:numPr>
        <w:rPr/>
      </w:pPr>
      <w:bookmarkStart w:id="20" w:name="bkimg_f17"/>
      <w:bookmarkEnd w:id="20"/>
      <w:r>
        <w:rPr/>
        <w:t xml:space="preserve">расследование и учет в установленном настоящим Кодексом, другими федеральными законами и иными нормативными правовыми актами Российской Федерации </w:t>
      </w:r>
      <w:bookmarkStart w:id="21" w:name="multiref3"/>
      <w:bookmarkEnd w:id="21"/>
      <w:r>
        <w:rPr>
          <w:rStyle w:val="Q"/>
        </w:rPr>
        <w:t>порядке</w:t>
      </w:r>
      <w:r>
        <w:rPr/>
        <w:t xml:space="preserve"> несчастных случаев на производстве и профессиональных заболеваний; </w:t>
      </w:r>
    </w:p>
    <w:p>
      <w:pPr>
        <w:pStyle w:val="Style15"/>
        <w:numPr>
          <w:ilvl w:val="0"/>
          <w:numId w:val="1"/>
        </w:numPr>
        <w:rPr/>
      </w:pPr>
      <w:bookmarkStart w:id="22" w:name="bkimg_f18"/>
      <w:bookmarkEnd w:id="22"/>
      <w:r>
        <w:rPr/>
        <w:t xml:space="preserve">санитарно-бытовое обслуживание и медицинское обеспечение работников в соответствии с требованиями охраны труда, а также </w:t>
      </w:r>
      <w:r>
        <w:rPr>
          <w:highlight w:val="yellow"/>
        </w:rPr>
        <w:t xml:space="preserve">доставку работников, заболевших на рабочем месте, в медицинскую организацию в случае необходимости оказания им неотложной медицинской помощи; </w:t>
      </w:r>
    </w:p>
    <w:p>
      <w:pPr>
        <w:pStyle w:val="Style15"/>
        <w:numPr>
          <w:ilvl w:val="0"/>
          <w:numId w:val="1"/>
        </w:numPr>
        <w:rPr/>
      </w:pPr>
      <w:bookmarkStart w:id="23" w:name="bkimg_f19"/>
      <w:bookmarkEnd w:id="23"/>
      <w:r>
        <w:rPr/>
        <w:t xml:space="preserve"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 </w:t>
      </w:r>
    </w:p>
    <w:p>
      <w:pPr>
        <w:pStyle w:val="Style15"/>
        <w:numPr>
          <w:ilvl w:val="0"/>
          <w:numId w:val="1"/>
        </w:numPr>
        <w:rPr/>
      </w:pPr>
      <w:bookmarkStart w:id="24" w:name="bkimg_f20"/>
      <w:bookmarkEnd w:id="24"/>
      <w:r>
        <w:rPr/>
        <w:t xml:space="preserve"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 </w:t>
      </w:r>
    </w:p>
    <w:p>
      <w:pPr>
        <w:pStyle w:val="Style15"/>
        <w:numPr>
          <w:ilvl w:val="0"/>
          <w:numId w:val="1"/>
        </w:numPr>
        <w:rPr/>
      </w:pPr>
      <w:bookmarkStart w:id="25" w:name="bkimg_f21"/>
      <w:bookmarkEnd w:id="25"/>
      <w:r>
        <w:rPr/>
        <w:t xml:space="preserve">обязательное социальное страхование работников от несчастных случаев на производстве и профессиональных заболеваний; </w:t>
      </w:r>
    </w:p>
    <w:p>
      <w:pPr>
        <w:pStyle w:val="Style15"/>
        <w:numPr>
          <w:ilvl w:val="0"/>
          <w:numId w:val="1"/>
        </w:numPr>
        <w:rPr/>
      </w:pPr>
      <w:bookmarkStart w:id="26" w:name="bkimg_f22"/>
      <w:bookmarkEnd w:id="26"/>
      <w:r>
        <w:rPr>
          <w:highlight w:val="yellow"/>
        </w:rPr>
        <w:t xml:space="preserve">ознакомление работников с требованиями охраны труда; </w:t>
      </w:r>
    </w:p>
    <w:p>
      <w:pPr>
        <w:pStyle w:val="Style15"/>
        <w:numPr>
          <w:ilvl w:val="0"/>
          <w:numId w:val="1"/>
        </w:numPr>
        <w:rPr/>
      </w:pPr>
      <w:bookmarkStart w:id="27" w:name="bkimg_f23"/>
      <w:bookmarkEnd w:id="27"/>
      <w:r>
        <w:rPr/>
        <w:t xml:space="preserve"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</w:t>
      </w:r>
      <w:r>
        <w:fldChar w:fldCharType="begin"/>
      </w:r>
      <w:r>
        <w:instrText> HYPERLINK "http://www.consultant.ru/document/cons_doc_LAW_34683/dbc2a634dfe4e186078b674c285dad8ba051ab68/" \l "dst1292"</w:instrText>
      </w:r>
      <w:r>
        <w:fldChar w:fldCharType="separate"/>
      </w:r>
      <w:r>
        <w:rPr>
          <w:rStyle w:val="Style12"/>
        </w:rPr>
        <w:t>статьей 372</w:t>
      </w:r>
      <w:r>
        <w:fldChar w:fldCharType="end"/>
      </w:r>
      <w:r>
        <w:rPr/>
        <w:t xml:space="preserve"> настоящего Кодекса для принятия локальных нормативных актов; </w:t>
      </w:r>
    </w:p>
    <w:p>
      <w:pPr>
        <w:pStyle w:val="Style15"/>
        <w:numPr>
          <w:ilvl w:val="0"/>
          <w:numId w:val="1"/>
        </w:numPr>
        <w:spacing w:before="0" w:after="140"/>
        <w:rPr/>
      </w:pPr>
      <w:bookmarkStart w:id="28" w:name="bkimg_f24"/>
      <w:bookmarkEnd w:id="28"/>
      <w:r>
        <w:rPr/>
        <w:t xml:space="preserve">наличие комплекта нормативных правовых актов, содержащих требования охраны труда в соответствии со спецификой своей деятельности.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  <w:outlineLvl w:val="1"/>
    </w:pPr>
    <w:rPr>
      <w:rFonts w:ascii="Liberation Serif" w:hAnsi="Liberation Serif" w:eastAsia="Noto Sans CJK SC Regular" w:cs="FreeSans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Ins">
    <w:name w:val="ins"/>
    <w:qFormat/>
    <w:rPr/>
  </w:style>
  <w:style w:type="character" w:styleId="Q">
    <w:name w:val="q"/>
    <w:qFormat/>
    <w:rPr/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LibreOffice/5.1.4.2$Linux_X86_64 LibreOffice_project/10m0$Build-2</Application>
  <Pages>3</Pages>
  <Words>764</Words>
  <Characters>5858</Characters>
  <CharactersWithSpaces>6599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2016-10-17T22:14:34Z</dcterms:created>
  <dc:creator/>
  <dc:description/>
  <dc:language>ru-RU</dc:language>
  <cp:lastModifiedBy/>
  <dcterms:modified xsi:type="dcterms:W3CDTF">2016-10-17T23:10:58Z</dcterms:modified>
  <cp:revision>1</cp:revision>
  <dc:subject/>
  <dc:title/>
</cp:coreProperties>
</file>